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222A" w14:textId="01A01FA4" w:rsidR="00EE3C22" w:rsidRDefault="003F1740" w:rsidP="00E05436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</w:pPr>
      <w:r w:rsidRPr="008C496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76EA7A77" wp14:editId="27EFFF92">
                <wp:simplePos x="0" y="0"/>
                <wp:positionH relativeFrom="page">
                  <wp:posOffset>523875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9ABC1" w14:textId="77777777" w:rsidR="003F1740" w:rsidRPr="00297806" w:rsidRDefault="003F1740" w:rsidP="003F1740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1DEEBDC4" w14:textId="77777777" w:rsidR="003F1740" w:rsidRDefault="003F1740" w:rsidP="003F1740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A7A77" id="Group 173" o:spid="_x0000_s1026" style="position:absolute;left:0;text-align:left;margin-left:41.25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Iwoo/t4AAAAJAQAADwAAAGRycy9kb3ducmV2LnhtbEyPTUvDQBCG74L/YRnBm90k&#10;/bDEbEop6qkItkLpbZudJqHZ2ZDdJum/dwRBT8PwvLzzTLYabSN67HztSEE8iUAgFc7UVCr42r89&#10;LUH4oMnoxhEquKGHVX5/l+nUuIE+sd+FUnAJ+VQrqEJoUyl9UaHVfuJaJGZn11kdeO1KaTo9cLlt&#10;ZBJFC2l1TXyh0i1uKiwuu6tV8D7oYT2NX/vt5by5Hffzj8M2RqUeH8b1C4iAY/gLw48+q0POTid3&#10;JeNFo2CZzDn5O5k/T2czECcFyYKJzDP5/4P8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+EkBMZBgAAjRoAAA4AAAAAAAAAAAAAAAAAOgIAAGRycy9lMm9Eb2Mu&#10;eG1sUEsBAi0ACgAAAAAAAAAhAGNkTZd4GgAAeBoAABQAAAAAAAAAAAAAAAAAfwgAAGRycy9tZWRp&#10;YS9pbWFnZTEucG5nUEsBAi0AFAAGAAgAAAAhACMKKP7eAAAACQEAAA8AAAAAAAAAAAAAAAAAKSMA&#10;AGRycy9kb3ducmV2LnhtbFBLAQItABQABgAIAAAAIQCqJg6+vAAAACEBAAAZAAAAAAAAAAAAAAAA&#10;ADQkAABkcnMvX3JlbHMvZTJvRG9jLnhtbC5yZWxzUEsFBgAAAAAGAAYAfAEAACc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169ABC1" w14:textId="77777777" w:rsidR="003F1740" w:rsidRPr="00297806" w:rsidRDefault="003F1740" w:rsidP="003F1740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1DEEBDC4" w14:textId="77777777" w:rsidR="003F1740" w:rsidRDefault="003F1740" w:rsidP="003F1740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1C8DF0C9" w14:textId="77777777" w:rsidR="003F1740" w:rsidRDefault="003F1740" w:rsidP="00E05436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</w:pPr>
    </w:p>
    <w:p w14:paraId="0AA4CD5D" w14:textId="1D2C931B" w:rsidR="00E05436" w:rsidRPr="00E05436" w:rsidRDefault="00E05436" w:rsidP="00E05436">
      <w:pPr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 w:rsidRPr="00E05436"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  <w:t>Cellular Phone</w:t>
      </w:r>
      <w:r w:rsidR="00EE3C22">
        <w:rPr>
          <w:rFonts w:ascii="Times New Roman" w:hAnsi="Times New Roman" w:cs="Times New Roman"/>
          <w:b/>
          <w:bCs/>
          <w:color w:val="000000"/>
          <w:kern w:val="0"/>
          <w:sz w:val="48"/>
          <w:szCs w:val="48"/>
        </w:rPr>
        <w:t xml:space="preserve"> Policy</w:t>
      </w:r>
    </w:p>
    <w:p w14:paraId="6A887A3A" w14:textId="77777777" w:rsidR="00AC38EC" w:rsidRPr="00432441" w:rsidRDefault="00AC38EC" w:rsidP="00AC38EC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2441">
        <w:rPr>
          <w:rFonts w:ascii="Times New Roman" w:hAnsi="Times New Roman" w:cs="Times New Roman"/>
          <w:b/>
          <w:bCs/>
        </w:rPr>
        <w:t>Explanation:</w:t>
      </w:r>
    </w:p>
    <w:p w14:paraId="7F597303" w14:textId="49C40136" w:rsidR="00E05436" w:rsidRPr="00E05436" w:rsidRDefault="00E05436" w:rsidP="000A1CC5">
      <w:pPr>
        <w:suppressAutoHyphens/>
        <w:autoSpaceDE w:val="0"/>
        <w:autoSpaceDN w:val="0"/>
        <w:adjustRightInd w:val="0"/>
        <w:spacing w:before="100" w:after="10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KWORCC </w:t>
      </w:r>
      <w:r w:rsidR="1BA0F3B3"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>M</w:t>
      </w:r>
      <w:r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embers </w:t>
      </w:r>
      <w:r w:rsidR="000D7979">
        <w:rPr>
          <w:rFonts w:ascii="Times New Roman" w:hAnsi="Times New Roman" w:cs="Times New Roman"/>
          <w:color w:val="000000"/>
          <w:kern w:val="0"/>
          <w:sz w:val="24"/>
          <w:szCs w:val="24"/>
        </w:rPr>
        <w:t>often</w:t>
      </w:r>
      <w:r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use cellular phones for county business</w:t>
      </w:r>
      <w:r w:rsidR="000A1CC5">
        <w:rPr>
          <w:rFonts w:ascii="Times New Roman" w:hAnsi="Times New Roman" w:cs="Times New Roman"/>
          <w:color w:val="000000"/>
          <w:kern w:val="0"/>
          <w:sz w:val="24"/>
          <w:szCs w:val="24"/>
        </w:rPr>
        <w:t>. The</w:t>
      </w:r>
      <w:r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use of cellular phones while driving is inherently dangerous</w:t>
      </w:r>
      <w:r w:rsidR="000A1CC5">
        <w:rPr>
          <w:rFonts w:ascii="Times New Roman" w:hAnsi="Times New Roman" w:cs="Times New Roman"/>
          <w:color w:val="000000"/>
          <w:kern w:val="0"/>
          <w:sz w:val="24"/>
          <w:szCs w:val="24"/>
        </w:rPr>
        <w:t>. I</w:t>
      </w:r>
      <w:r w:rsidR="000A1CC5"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 is in the best interest of </w:t>
      </w:r>
      <w:r w:rsidR="000A1CC5">
        <w:rPr>
          <w:rFonts w:ascii="Times New Roman" w:hAnsi="Times New Roman" w:cs="Times New Roman"/>
          <w:color w:val="000000"/>
          <w:kern w:val="0"/>
          <w:sz w:val="24"/>
          <w:szCs w:val="24"/>
        </w:rPr>
        <w:t>KWORCC Member</w:t>
      </w:r>
      <w:r w:rsidR="525E76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Counties</w:t>
      </w:r>
      <w:r w:rsidR="000A1CC5"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provide a safe workplace and protect </w:t>
      </w:r>
      <w:r w:rsidR="551CA484"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>their</w:t>
      </w:r>
      <w:r w:rsidR="000A1CC5"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employees from injury and loss while using cellular phones </w:t>
      </w:r>
      <w:r w:rsidR="22078A17"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>while at work</w:t>
      </w:r>
      <w:r w:rsidR="000A1CC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1A25ECE7" w14:textId="77777777" w:rsidR="000D7979" w:rsidRPr="001059FE" w:rsidRDefault="000D7979" w:rsidP="000D7979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259E31D4" w14:textId="6C39801F" w:rsidR="00E05436" w:rsidRPr="00E05436" w:rsidRDefault="000A1CC5" w:rsidP="00EE3C22">
      <w:pPr>
        <w:suppressAutoHyphens/>
        <w:autoSpaceDE w:val="0"/>
        <w:autoSpaceDN w:val="0"/>
        <w:adjustRightInd w:val="0"/>
        <w:spacing w:before="100" w:after="10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r w:rsidR="00E05436" w:rsidRPr="00E05436">
        <w:rPr>
          <w:rFonts w:ascii="Times New Roman" w:hAnsi="Times New Roman" w:cs="Times New Roman"/>
          <w:color w:val="000000"/>
          <w:kern w:val="0"/>
          <w:sz w:val="24"/>
          <w:szCs w:val="24"/>
        </w:rPr>
        <w:t>t shall be the policy of __________________ County that any employee of ______________ County is required to abide by the following policy:</w:t>
      </w:r>
    </w:p>
    <w:p w14:paraId="63BFC9BD" w14:textId="687C82B3" w:rsidR="4CE3E6BD" w:rsidRDefault="4CE3E6BD" w:rsidP="316DEF4A">
      <w:pPr>
        <w:spacing w:before="100" w:after="1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policy </w:t>
      </w:r>
      <w:r w:rsidR="7F3FD148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>will use the phrase “cell phone” when referring to mobile phones and other devices of all kind</w:t>
      </w:r>
      <w:r w:rsidR="23198D55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="10F53729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>The County recognizes the widespread use and dependence on cell phones whether for business or personal</w:t>
      </w:r>
      <w:r w:rsidR="3CEA8B50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use. </w:t>
      </w:r>
    </w:p>
    <w:p w14:paraId="253AD5C1" w14:textId="45504A0F" w:rsidR="680F9F72" w:rsidRDefault="680F9F72" w:rsidP="316DEF4A">
      <w:pPr>
        <w:spacing w:before="100" w:after="1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County employees </w:t>
      </w:r>
      <w:r w:rsidR="3CEA8B50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7B8F7081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2BF4243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>restricted</w:t>
      </w:r>
      <w:r w:rsidR="7B8F7081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using County or personal cell phones</w:t>
      </w:r>
      <w:r w:rsidR="4D59DFC5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at </w:t>
      </w:r>
      <w:r w:rsidR="656ED34D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>work performing county duties</w:t>
      </w:r>
      <w:r w:rsidR="4D59DFC5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6C9EE1C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personal calls and </w:t>
      </w:r>
      <w:r w:rsidR="05955899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 </w:t>
      </w:r>
      <w:r w:rsidR="26C9EE1C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  <w:r w:rsidR="50090CA6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unless there is a personal or family emergency or other circumstance that </w:t>
      </w:r>
      <w:r w:rsidR="0AAA52D0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>requires</w:t>
      </w:r>
      <w:r w:rsidR="50090CA6" w:rsidRPr="316DE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immediate attention. </w:t>
      </w:r>
    </w:p>
    <w:p w14:paraId="7D5A53BE" w14:textId="629DB834" w:rsidR="00E05436" w:rsidRPr="00E05436" w:rsidRDefault="2C9F1C46" w:rsidP="316DEF4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Any 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employee who </w:t>
      </w:r>
      <w:r w:rsidR="5C283F5F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drives </w:t>
      </w:r>
      <w:r w:rsidR="2C46B4D9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either a</w:t>
      </w:r>
      <w:r w:rsidR="5C283F5F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county</w:t>
      </w:r>
      <w:r w:rsidR="5DC40FC0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-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supplied vehicle </w:t>
      </w:r>
      <w:r w:rsidR="1944E444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or a personal vehicle 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is prohibited from using a cell phone</w:t>
      </w:r>
      <w:r w:rsidR="639B1FB9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</w:t>
      </w:r>
      <w:r w:rsidR="5E740AB4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either in 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hands on or </w:t>
      </w:r>
      <w:r w:rsidR="5F5FE021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hands-free</w:t>
      </w:r>
      <w:r w:rsidR="71EC6EE2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mode</w:t>
      </w:r>
      <w:r w:rsidR="42ED9252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while driving</w:t>
      </w:r>
      <w:r w:rsidR="58C4982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This prohibition</w:t>
      </w:r>
      <w:r w:rsidR="56E59C12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includes any use and </w:t>
      </w:r>
      <w:r w:rsidR="1220A3FD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is not limited to phone calls. </w:t>
      </w:r>
      <w:r w:rsidR="5D4C327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Cell phone</w:t>
      </w:r>
      <w:r w:rsidR="1220A3FD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use causes distractions and unsafe conditions</w:t>
      </w:r>
      <w:r w:rsidR="676AF20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  <w:r w:rsidR="07957333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Research indicates that any cell phone use while </w:t>
      </w:r>
      <w:r w:rsidR="06707FE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driving creates a hazard equivalent to </w:t>
      </w:r>
      <w:r w:rsidR="27A23F77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danger of </w:t>
      </w:r>
      <w:r w:rsidR="06707FE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driving while intoxicated. </w:t>
      </w:r>
      <w:r w:rsidR="06F4B210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Should </w:t>
      </w:r>
      <w:r w:rsidR="3A56370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driver need to use a cell phone</w:t>
      </w:r>
      <w:r w:rsidR="361634DC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for any reason</w:t>
      </w:r>
      <w:r w:rsidR="3A56370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29688E4B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driver is required </w:t>
      </w:r>
      <w:r w:rsidR="3A56370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to stop the vehicle in a safe location </w:t>
      </w:r>
      <w:r w:rsidR="664724A8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prior </w:t>
      </w:r>
      <w:r w:rsidR="3A56370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to use </w:t>
      </w:r>
      <w:r w:rsidR="6BEB6F42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of a cell</w:t>
      </w:r>
      <w:r w:rsidR="3A56370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phone. </w:t>
      </w:r>
      <w:r w:rsidR="650BE904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7998F08C" w14:textId="78E8D20A" w:rsidR="316DEF4A" w:rsidRDefault="316DEF4A" w:rsidP="316DEF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6FA2B7" w14:textId="42948E83" w:rsidR="00E05436" w:rsidRPr="00E05436" w:rsidRDefault="5747F465" w:rsidP="00EE3C2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When employees are engaged in business discussions, </w:t>
      </w:r>
      <w:proofErr w:type="gramStart"/>
      <w:r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conferences</w:t>
      </w:r>
      <w:proofErr w:type="gramEnd"/>
      <w:r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meeting</w:t>
      </w:r>
      <w:r w:rsidR="0CD00D9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</w:t>
      </w:r>
      <w:r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</w:t>
      </w:r>
      <w:r w:rsidR="6C22802E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y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184AB91A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must </w:t>
      </w:r>
      <w:r w:rsidR="5D5634AF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place all cell phones in vibrate mode</w:t>
      </w:r>
      <w:r w:rsidR="2ACE6E1C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F864333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to minimize any </w:t>
      </w:r>
      <w:r w:rsidR="46F9A532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interruptions, </w:t>
      </w:r>
      <w:r w:rsidR="0F864333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avoid del</w:t>
      </w:r>
      <w:r w:rsidR="4E2B2864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ay and help ensure the effectiveness of all such </w:t>
      </w:r>
      <w:r w:rsidR="2D7D9AFD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meetings.</w:t>
      </w:r>
      <w:r w:rsidR="2ACE6E1C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5E2483D1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Cell phones may be used o</w:t>
      </w:r>
      <w:r w:rsidR="184AB91A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nly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3E62659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n</w:t>
      </w:r>
      <w:r w:rsidR="1CDF0539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case of a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n emergency</w:t>
      </w:r>
      <w:r w:rsidR="7E03C21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or urgent </w:t>
      </w:r>
      <w:r w:rsidR="0A19D7F9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circumstance</w:t>
      </w:r>
      <w:r w:rsidR="00E05436" w:rsidRPr="316DEF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that requires immediate attention.</w:t>
      </w:r>
    </w:p>
    <w:p w14:paraId="25C2069F" w14:textId="77777777" w:rsidR="00080EE8" w:rsidRPr="00E05436" w:rsidRDefault="00080EE8" w:rsidP="316DEF4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sectPr w:rsidR="00080EE8" w:rsidRPr="00E05436" w:rsidSect="00E054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C4D1" w14:textId="77777777" w:rsidR="001D0F77" w:rsidRDefault="001D0F77" w:rsidP="003F1740">
      <w:pPr>
        <w:spacing w:after="0" w:line="240" w:lineRule="auto"/>
      </w:pPr>
      <w:r>
        <w:separator/>
      </w:r>
    </w:p>
  </w:endnote>
  <w:endnote w:type="continuationSeparator" w:id="0">
    <w:p w14:paraId="03095BC5" w14:textId="77777777" w:rsidR="001D0F77" w:rsidRDefault="001D0F77" w:rsidP="003F1740">
      <w:pPr>
        <w:spacing w:after="0" w:line="240" w:lineRule="auto"/>
      </w:pPr>
      <w:r>
        <w:continuationSeparator/>
      </w:r>
    </w:p>
  </w:endnote>
  <w:endnote w:type="continuationNotice" w:id="1">
    <w:p w14:paraId="4C9FD1AB" w14:textId="77777777" w:rsidR="0011117B" w:rsidRDefault="00111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DC42" w14:textId="77777777" w:rsidR="003F1740" w:rsidRDefault="003F1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7D1B" w14:textId="77777777" w:rsidR="003F1740" w:rsidRDefault="003F1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8B7A" w14:textId="77777777" w:rsidR="003F1740" w:rsidRDefault="003F1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5A3" w14:textId="77777777" w:rsidR="001D0F77" w:rsidRDefault="001D0F77" w:rsidP="003F1740">
      <w:pPr>
        <w:spacing w:after="0" w:line="240" w:lineRule="auto"/>
      </w:pPr>
      <w:r>
        <w:separator/>
      </w:r>
    </w:p>
  </w:footnote>
  <w:footnote w:type="continuationSeparator" w:id="0">
    <w:p w14:paraId="6E8FAC74" w14:textId="77777777" w:rsidR="001D0F77" w:rsidRDefault="001D0F77" w:rsidP="003F1740">
      <w:pPr>
        <w:spacing w:after="0" w:line="240" w:lineRule="auto"/>
      </w:pPr>
      <w:r>
        <w:continuationSeparator/>
      </w:r>
    </w:p>
  </w:footnote>
  <w:footnote w:type="continuationNotice" w:id="1">
    <w:p w14:paraId="4246C778" w14:textId="77777777" w:rsidR="0011117B" w:rsidRDefault="00111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68D3" w14:textId="77777777" w:rsidR="003F1740" w:rsidRDefault="003F1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2A64" w14:textId="1AE79D3B" w:rsidR="003F1740" w:rsidRDefault="003F1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A25D" w14:textId="77777777" w:rsidR="003F1740" w:rsidRDefault="003F1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36"/>
    <w:rsid w:val="00080EE8"/>
    <w:rsid w:val="000A1CC5"/>
    <w:rsid w:val="000D7979"/>
    <w:rsid w:val="00110296"/>
    <w:rsid w:val="0011117B"/>
    <w:rsid w:val="001D0F77"/>
    <w:rsid w:val="003F1740"/>
    <w:rsid w:val="00AC38EC"/>
    <w:rsid w:val="00B60C1C"/>
    <w:rsid w:val="00CC0F62"/>
    <w:rsid w:val="00E05436"/>
    <w:rsid w:val="00EE3C22"/>
    <w:rsid w:val="01203D62"/>
    <w:rsid w:val="03A815F3"/>
    <w:rsid w:val="03E62659"/>
    <w:rsid w:val="0448AD21"/>
    <w:rsid w:val="051913EF"/>
    <w:rsid w:val="05955899"/>
    <w:rsid w:val="06707FEE"/>
    <w:rsid w:val="06F4B210"/>
    <w:rsid w:val="07957333"/>
    <w:rsid w:val="0869DD0E"/>
    <w:rsid w:val="0A19D7F9"/>
    <w:rsid w:val="0AAA52D0"/>
    <w:rsid w:val="0AC71FA8"/>
    <w:rsid w:val="0B885573"/>
    <w:rsid w:val="0BBF05E8"/>
    <w:rsid w:val="0C62F009"/>
    <w:rsid w:val="0CC4E1F4"/>
    <w:rsid w:val="0CD00D96"/>
    <w:rsid w:val="0DDB722A"/>
    <w:rsid w:val="0EBFF635"/>
    <w:rsid w:val="0EE9033B"/>
    <w:rsid w:val="0F864333"/>
    <w:rsid w:val="10F53729"/>
    <w:rsid w:val="11F796F7"/>
    <w:rsid w:val="1220A3FD"/>
    <w:rsid w:val="1641B737"/>
    <w:rsid w:val="17A5A2B0"/>
    <w:rsid w:val="17AD9036"/>
    <w:rsid w:val="184AB91A"/>
    <w:rsid w:val="19417311"/>
    <w:rsid w:val="1944E444"/>
    <w:rsid w:val="1AE530F8"/>
    <w:rsid w:val="1BA0F3B3"/>
    <w:rsid w:val="1C7913D3"/>
    <w:rsid w:val="1CDF0539"/>
    <w:rsid w:val="1DEF0CF6"/>
    <w:rsid w:val="1E1CD1BA"/>
    <w:rsid w:val="1F89CF4E"/>
    <w:rsid w:val="1FB0B495"/>
    <w:rsid w:val="21040232"/>
    <w:rsid w:val="22078A17"/>
    <w:rsid w:val="229FD293"/>
    <w:rsid w:val="23198D55"/>
    <w:rsid w:val="23E8291D"/>
    <w:rsid w:val="25D77355"/>
    <w:rsid w:val="26C9EE1C"/>
    <w:rsid w:val="27A23F77"/>
    <w:rsid w:val="29688E4B"/>
    <w:rsid w:val="2AAAE478"/>
    <w:rsid w:val="2ACE6E1C"/>
    <w:rsid w:val="2C365956"/>
    <w:rsid w:val="2C46B4D9"/>
    <w:rsid w:val="2C9F1C46"/>
    <w:rsid w:val="2D7D9AFD"/>
    <w:rsid w:val="2FC6D85F"/>
    <w:rsid w:val="2FCEC5E5"/>
    <w:rsid w:val="30AD83C8"/>
    <w:rsid w:val="316DEF4A"/>
    <w:rsid w:val="324530DC"/>
    <w:rsid w:val="333D171C"/>
    <w:rsid w:val="335FF1D4"/>
    <w:rsid w:val="357CD19E"/>
    <w:rsid w:val="361634DC"/>
    <w:rsid w:val="363E0769"/>
    <w:rsid w:val="37D43F10"/>
    <w:rsid w:val="39D0C651"/>
    <w:rsid w:val="3A3455B3"/>
    <w:rsid w:val="3A56370E"/>
    <w:rsid w:val="3BF0366F"/>
    <w:rsid w:val="3BF2076F"/>
    <w:rsid w:val="3CEA8B50"/>
    <w:rsid w:val="3D8DD7D0"/>
    <w:rsid w:val="3DE4D3DF"/>
    <w:rsid w:val="3E00968A"/>
    <w:rsid w:val="3E49194E"/>
    <w:rsid w:val="3F23B3E4"/>
    <w:rsid w:val="400271C7"/>
    <w:rsid w:val="40C3A792"/>
    <w:rsid w:val="419E4228"/>
    <w:rsid w:val="424CFB24"/>
    <w:rsid w:val="42ED9252"/>
    <w:rsid w:val="433A1289"/>
    <w:rsid w:val="43D97143"/>
    <w:rsid w:val="46F9A532"/>
    <w:rsid w:val="4BB9B428"/>
    <w:rsid w:val="4C0A5E53"/>
    <w:rsid w:val="4CE3E6BD"/>
    <w:rsid w:val="4D59DFC5"/>
    <w:rsid w:val="4E2B2864"/>
    <w:rsid w:val="50090CA6"/>
    <w:rsid w:val="507F05AE"/>
    <w:rsid w:val="50D5A80F"/>
    <w:rsid w:val="51ECC295"/>
    <w:rsid w:val="5228F5AC"/>
    <w:rsid w:val="525E76C2"/>
    <w:rsid w:val="52BF4243"/>
    <w:rsid w:val="546B2CC9"/>
    <w:rsid w:val="551CA484"/>
    <w:rsid w:val="5560966E"/>
    <w:rsid w:val="5687D715"/>
    <w:rsid w:val="56E59C12"/>
    <w:rsid w:val="5747F465"/>
    <w:rsid w:val="58C4982E"/>
    <w:rsid w:val="5B6335BE"/>
    <w:rsid w:val="5C185AB6"/>
    <w:rsid w:val="5C283F5F"/>
    <w:rsid w:val="5CF2F54C"/>
    <w:rsid w:val="5D4C3276"/>
    <w:rsid w:val="5D5634AF"/>
    <w:rsid w:val="5DBF71A1"/>
    <w:rsid w:val="5DC40FC0"/>
    <w:rsid w:val="5DDD381D"/>
    <w:rsid w:val="5E2483D1"/>
    <w:rsid w:val="5E740AB4"/>
    <w:rsid w:val="5F5FE021"/>
    <w:rsid w:val="6036A6E1"/>
    <w:rsid w:val="61735BD7"/>
    <w:rsid w:val="61D27742"/>
    <w:rsid w:val="636E47A3"/>
    <w:rsid w:val="639B1FB9"/>
    <w:rsid w:val="650A1804"/>
    <w:rsid w:val="650BE904"/>
    <w:rsid w:val="656ED34D"/>
    <w:rsid w:val="664724A8"/>
    <w:rsid w:val="665154CE"/>
    <w:rsid w:val="66A5E865"/>
    <w:rsid w:val="66A7B965"/>
    <w:rsid w:val="676AF206"/>
    <w:rsid w:val="680F9F72"/>
    <w:rsid w:val="6841B8C6"/>
    <w:rsid w:val="688A892F"/>
    <w:rsid w:val="6BEB6F42"/>
    <w:rsid w:val="6C22802E"/>
    <w:rsid w:val="6D1529E9"/>
    <w:rsid w:val="71EC6EE2"/>
    <w:rsid w:val="72891692"/>
    <w:rsid w:val="7502F024"/>
    <w:rsid w:val="769EC085"/>
    <w:rsid w:val="79D66147"/>
    <w:rsid w:val="7B8F7081"/>
    <w:rsid w:val="7B935128"/>
    <w:rsid w:val="7E03C216"/>
    <w:rsid w:val="7ECAF1EA"/>
    <w:rsid w:val="7F3FD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1F918"/>
  <w15:chartTrackingRefBased/>
  <w15:docId w15:val="{FCF2A3AF-C267-438E-B919-2F890BA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054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3F17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1740"/>
  </w:style>
  <w:style w:type="paragraph" w:styleId="Header">
    <w:name w:val="header"/>
    <w:basedOn w:val="Normal"/>
    <w:link w:val="HeaderChar"/>
    <w:uiPriority w:val="99"/>
    <w:unhideWhenUsed/>
    <w:rsid w:val="003F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40"/>
  </w:style>
  <w:style w:type="paragraph" w:styleId="Footer">
    <w:name w:val="footer"/>
    <w:basedOn w:val="Normal"/>
    <w:link w:val="FooterChar"/>
    <w:uiPriority w:val="99"/>
    <w:unhideWhenUsed/>
    <w:rsid w:val="003F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17431-290D-4FB4-AA4C-5CBBA297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E3FB9-867F-4D37-8297-C74AC9AF791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f5066ff-bcd3-46bc-b0b4-b258b2dc2785"/>
    <ds:schemaRef ds:uri="86910b7f-bdb7-4b99-b02c-d74e3b779216"/>
  </ds:schemaRefs>
</ds:datastoreItem>
</file>

<file path=customXml/itemProps3.xml><?xml version="1.0" encoding="utf-8"?>
<ds:datastoreItem xmlns:ds="http://schemas.openxmlformats.org/officeDocument/2006/customXml" ds:itemID="{D219DDA2-E9C1-49EE-B27A-A867497AC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9</cp:revision>
  <dcterms:created xsi:type="dcterms:W3CDTF">2023-05-03T17:02:00Z</dcterms:created>
  <dcterms:modified xsi:type="dcterms:W3CDTF">2023-10-23T14:07:00Z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